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8789" w:type="dxa"/>
        <w:tblLook w:val="04A0" w:firstRow="1" w:lastRow="0" w:firstColumn="1" w:lastColumn="0" w:noHBand="0" w:noVBand="1"/>
      </w:tblPr>
      <w:tblGrid>
        <w:gridCol w:w="8789"/>
      </w:tblGrid>
      <w:tr w:rsidR="007F0DB9" w:rsidRPr="008941CB" w:rsidTr="00297C7D">
        <w:trPr>
          <w:trHeight w:val="932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auto" w:fill="5B9BD5" w:themeFill="accent1"/>
            <w:vAlign w:val="center"/>
          </w:tcPr>
          <w:p w:rsidR="007F0DB9" w:rsidRPr="008941CB" w:rsidRDefault="007F0DB9" w:rsidP="00582A73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Bases Técnicas y Administrativas para la contratación de un Servicio de Asistencia Técnica Educativa (A.T.E.) 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</w:t>
            </w: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n el Área de Gestión de Recursos; </w:t>
            </w:r>
            <w:proofErr w:type="spellStart"/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Subdimensión</w:t>
            </w:r>
            <w:proofErr w:type="spellEnd"/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Gestión de Personal, para el Colegio Salesiano Padre José Fernández Pérez de Puerto Montt, </w:t>
            </w:r>
            <w:r w:rsidR="00582A73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</w:t>
            </w:r>
            <w: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urso </w:t>
            </w:r>
            <w:r w:rsidR="0051701F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referido a </w:t>
            </w:r>
            <w:r w:rsidR="009B7357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Estrategias efectivas para el desarrollo de la </w:t>
            </w:r>
            <w:r w:rsidR="0051701F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Comprensión Lectora</w:t>
            </w:r>
            <w:r w:rsidR="009B7357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 en educación básica</w:t>
            </w:r>
            <w:r w:rsidR="00582A73">
              <w:rPr>
                <w:rFonts w:asciiTheme="minorHAnsi" w:hAnsiTheme="minorHAnsi" w:cstheme="minorHAnsi"/>
                <w:b/>
                <w:i/>
                <w:snapToGrid w:val="0"/>
                <w:color w:val="FFFFFF" w:themeColor="background1"/>
                <w:sz w:val="22"/>
                <w:szCs w:val="22"/>
                <w:lang w:val="es-ES_tradnl"/>
              </w:rPr>
              <w:t>.</w:t>
            </w:r>
          </w:p>
        </w:tc>
      </w:tr>
    </w:tbl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7835"/>
      </w:tblGrid>
      <w:tr w:rsidR="007F0DB9" w:rsidRPr="008941CB" w:rsidTr="00297C7D">
        <w:trPr>
          <w:trHeight w:val="334"/>
        </w:trPr>
        <w:tc>
          <w:tcPr>
            <w:tcW w:w="709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I.-</w:t>
            </w:r>
          </w:p>
        </w:tc>
        <w:tc>
          <w:tcPr>
            <w:tcW w:w="284" w:type="dxa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Requerimiento del Servicio</w:t>
            </w:r>
          </w:p>
        </w:tc>
      </w:tr>
    </w:tbl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Especificaciones técnicas: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1344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Objetivo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F0DB9" w:rsidRPr="00C174BC" w:rsidRDefault="00F10668" w:rsidP="00B5374B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174BC">
              <w:rPr>
                <w:rFonts w:asciiTheme="minorHAnsi" w:hAnsiTheme="minorHAnsi" w:cstheme="minorHAnsi"/>
                <w:i/>
                <w:sz w:val="22"/>
              </w:rPr>
              <w:t>Al término del curso, los participantes serán capaces de demostrar que han adquirido herramientas y estrategias para que los alumnos y alumnas desarrollen y fortalezcan habilidades de Comprensión Lectora.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2097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Contenidos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174BC" w:rsidRPr="00C174BC" w:rsidRDefault="00F82C1C" w:rsidP="00511FD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¿Qué entendemos por comprensión lectora? </w:t>
            </w:r>
          </w:p>
          <w:p w:rsidR="00C174BC" w:rsidRPr="00C174BC" w:rsidRDefault="00F82C1C" w:rsidP="00C174BC">
            <w:pPr>
              <w:pStyle w:val="Prrafodelista"/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>1.1. La comprensión lectora como habilidad fundamental para el aprendizaje de todas las áreas curric</w:t>
            </w:r>
            <w:r w:rsidR="00C174BC" w:rsidRPr="00C174BC">
              <w:rPr>
                <w:i/>
              </w:rPr>
              <w:t xml:space="preserve">ulares. </w:t>
            </w:r>
          </w:p>
          <w:p w:rsidR="00C174BC" w:rsidRPr="00C174BC" w:rsidRDefault="00F82C1C" w:rsidP="00C174BC">
            <w:pPr>
              <w:pStyle w:val="Prrafodelista"/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1.2 Competencias comunicativas y de lectura </w:t>
            </w:r>
          </w:p>
          <w:p w:rsidR="00C174BC" w:rsidRPr="00C174BC" w:rsidRDefault="00F82C1C" w:rsidP="00C174BC">
            <w:pPr>
              <w:pStyle w:val="Prrafodelista"/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1.3 Cómo promover la lectura </w:t>
            </w:r>
          </w:p>
          <w:p w:rsidR="00C174BC" w:rsidRPr="00C174BC" w:rsidRDefault="00F82C1C" w:rsidP="00C174BC">
            <w:pPr>
              <w:pStyle w:val="Prrafodelista"/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1.4 Mapa de progreso de la lectura </w:t>
            </w:r>
          </w:p>
          <w:p w:rsidR="00C174BC" w:rsidRPr="00C174BC" w:rsidRDefault="00F82C1C" w:rsidP="00511FD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Diferencias entre estrategias y habilidades de c. lectora 2.1Estrategias generales para desarrollar la c. lectora </w:t>
            </w:r>
          </w:p>
          <w:p w:rsidR="00C174BC" w:rsidRPr="00C174BC" w:rsidRDefault="00F82C1C" w:rsidP="00C174BC">
            <w:pPr>
              <w:pStyle w:val="Prrafodelista"/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2.2 Influencia y beneficios de la web para el proceso lector 2.3 Habilidades de comprensión lectora </w:t>
            </w:r>
          </w:p>
          <w:p w:rsidR="00ED4362" w:rsidRPr="00C174BC" w:rsidRDefault="00F82C1C" w:rsidP="00511FD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Desarrollar material de comprensión lectora con preguntas por sectores del aprendizaje. </w:t>
            </w:r>
          </w:p>
          <w:p w:rsidR="00C174BC" w:rsidRPr="00C174BC" w:rsidRDefault="00C174BC" w:rsidP="00C174B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 xml:space="preserve">Reconocer en textos discontinuos estrategias efectivas para el desarrollo de la comprensión lectora. </w:t>
            </w:r>
          </w:p>
          <w:p w:rsidR="00C174BC" w:rsidRPr="00511FDC" w:rsidRDefault="00C174BC" w:rsidP="00C174BC">
            <w:pPr>
              <w:pStyle w:val="Prrafodelista"/>
              <w:numPr>
                <w:ilvl w:val="0"/>
                <w:numId w:val="13"/>
              </w:numPr>
              <w:spacing w:line="259" w:lineRule="auto"/>
              <w:rPr>
                <w:rFonts w:asciiTheme="minorHAnsi" w:hAnsiTheme="minorHAnsi" w:cstheme="minorHAnsi"/>
                <w:i/>
                <w:snapToGrid w:val="0"/>
                <w:lang w:val="es-ES_tradnl"/>
              </w:rPr>
            </w:pPr>
            <w:r w:rsidRPr="00C174BC">
              <w:rPr>
                <w:i/>
              </w:rPr>
              <w:t>Conocer técnicas para evaluar la comprensión lectora.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168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Metodología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7F0DB9" w:rsidRPr="008941CB" w:rsidRDefault="007F0DB9" w:rsidP="00511FDC">
            <w:pPr>
              <w:pStyle w:val="Prrafodelista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i/>
                <w:color w:val="000000"/>
                <w:lang w:eastAsia="es-CL"/>
              </w:rPr>
            </w:pPr>
            <w:r w:rsidRPr="00511FDC">
              <w:rPr>
                <w:rFonts w:asciiTheme="minorHAnsi" w:hAnsiTheme="minorHAnsi" w:cstheme="minorHAnsi"/>
                <w:i/>
                <w:color w:val="000000"/>
                <w:szCs w:val="20"/>
                <w:lang w:eastAsia="es-CL"/>
              </w:rPr>
              <w:t>Sesiones teórico-prácticas, que permita un mayor dinamismo</w:t>
            </w:r>
            <w:r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, con </w:t>
            </w:r>
            <w:r w:rsidRPr="00512E44">
              <w:rPr>
                <w:rFonts w:asciiTheme="minorHAnsi" w:hAnsiTheme="minorHAnsi" w:cstheme="minorHAnsi"/>
                <w:b/>
                <w:i/>
                <w:color w:val="000000"/>
                <w:u w:val="single"/>
                <w:lang w:eastAsia="es-CL"/>
              </w:rPr>
              <w:t>énfasis en lo práctico</w:t>
            </w:r>
            <w:r>
              <w:rPr>
                <w:rFonts w:asciiTheme="minorHAnsi" w:hAnsiTheme="minorHAnsi" w:cstheme="minorHAnsi"/>
                <w:i/>
                <w:color w:val="000000"/>
                <w:lang w:eastAsia="es-CL"/>
              </w:rPr>
              <w:t>, es decir, que</w:t>
            </w: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contempl</w:t>
            </w:r>
            <w:r>
              <w:rPr>
                <w:rFonts w:asciiTheme="minorHAnsi" w:hAnsiTheme="minorHAnsi" w:cstheme="minorHAnsi"/>
                <w:i/>
                <w:color w:val="000000"/>
                <w:lang w:eastAsia="es-CL"/>
              </w:rPr>
              <w:t>e</w:t>
            </w:r>
            <w:r w:rsidRPr="008941CB">
              <w:rPr>
                <w:rFonts w:asciiTheme="minorHAnsi" w:hAnsiTheme="minorHAnsi" w:cstheme="minorHAnsi"/>
                <w:i/>
                <w:color w:val="000000"/>
                <w:lang w:eastAsia="es-CL"/>
              </w:rPr>
              <w:t xml:space="preserve"> actividades participativas, lúdicas, de reflexión, de análisis y de diálogo, de modo de facilitar la comprensión e internalización de los temas abordados.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579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sz w:val="22"/>
                <w:szCs w:val="22"/>
              </w:rPr>
              <w:t>Perfil y experiencia de los profesionales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7F0DB9" w:rsidRPr="008941CB" w:rsidRDefault="007F0DB9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Profesionales universitarios de pre y postgrado con experiencia comprobada en este tipo de relatorías.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Recursos educativos, tecnológicos, equipamientos e insumos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511FDC" w:rsidRPr="00C174BC" w:rsidRDefault="00511FDC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11FDC">
              <w:rPr>
                <w:i/>
              </w:rPr>
              <w:t xml:space="preserve">Material pedagógico digital específico para realización de actividades. </w:t>
            </w:r>
          </w:p>
          <w:p w:rsidR="00C174BC" w:rsidRPr="00C174BC" w:rsidRDefault="00C174BC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  <w:sz w:val="24"/>
              </w:rPr>
            </w:pPr>
            <w:r w:rsidRPr="00C174BC">
              <w:rPr>
                <w:rFonts w:asciiTheme="minorHAnsi" w:hAnsiTheme="minorHAnsi" w:cs="Arial"/>
                <w:i/>
                <w:szCs w:val="20"/>
              </w:rPr>
              <w:t>Apuntes, material de apoyo y bibliográfico, recursos audiovisuales.</w:t>
            </w:r>
          </w:p>
          <w:p w:rsidR="00511FDC" w:rsidRPr="00511FDC" w:rsidRDefault="00511FDC" w:rsidP="007F0DB9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511FDC">
              <w:rPr>
                <w:i/>
              </w:rPr>
              <w:t>Certificaci</w:t>
            </w:r>
            <w:r w:rsidRPr="00511FDC">
              <w:rPr>
                <w:rFonts w:ascii="Times New Roman" w:hAnsi="Times New Roman"/>
                <w:i/>
              </w:rPr>
              <w:t>ó</w:t>
            </w:r>
            <w:r>
              <w:rPr>
                <w:i/>
              </w:rPr>
              <w:t>n.</w:t>
            </w:r>
          </w:p>
          <w:p w:rsidR="00511FDC" w:rsidRPr="00511FDC" w:rsidRDefault="00511FDC" w:rsidP="00511FD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i/>
              </w:rPr>
              <w:t>Otros.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45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Propuesta del servicio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5E03EC" w:rsidRDefault="00C174BC" w:rsidP="00C87E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Modalidad </w:t>
            </w:r>
            <w:r w:rsidR="005E03EC">
              <w:rPr>
                <w:rFonts w:asciiTheme="minorHAnsi" w:hAnsiTheme="minorHAnsi" w:cstheme="minorHAnsi"/>
                <w:i/>
              </w:rPr>
              <w:t>presencial.</w:t>
            </w:r>
          </w:p>
          <w:p w:rsidR="00C87E49" w:rsidRPr="00A62506" w:rsidRDefault="00C87E49" w:rsidP="00C87E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i/>
                <w:sz w:val="24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20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 xml:space="preserve"> Horas de clases presenciales, </w:t>
            </w:r>
            <w:r w:rsidRPr="00A62506">
              <w:rPr>
                <w:rFonts w:asciiTheme="minorHAnsi" w:hAnsiTheme="minorHAnsi" w:cs="Arial"/>
                <w:i/>
                <w:szCs w:val="20"/>
              </w:rPr>
              <w:t xml:space="preserve">considerando los coffee break </w:t>
            </w:r>
            <w:r w:rsidR="00A62506" w:rsidRPr="00A62506">
              <w:rPr>
                <w:rFonts w:asciiTheme="minorHAnsi" w:hAnsiTheme="minorHAnsi" w:cs="Arial"/>
                <w:i/>
                <w:szCs w:val="20"/>
              </w:rPr>
              <w:t>de los 3 días, de la mañana</w:t>
            </w:r>
            <w:r w:rsidRPr="00A62506">
              <w:rPr>
                <w:rFonts w:asciiTheme="minorHAnsi" w:hAnsiTheme="minorHAnsi" w:cs="Arial"/>
                <w:i/>
                <w:szCs w:val="20"/>
              </w:rPr>
              <w:t>.</w:t>
            </w:r>
            <w:bookmarkStart w:id="0" w:name="_GoBack"/>
            <w:bookmarkEnd w:id="0"/>
          </w:p>
          <w:p w:rsidR="002A205F" w:rsidRPr="005E03EC" w:rsidRDefault="00720303" w:rsidP="00C87E49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720303">
              <w:rPr>
                <w:rFonts w:asciiTheme="minorHAnsi" w:hAnsiTheme="minorHAnsi" w:cstheme="minorHAnsi"/>
                <w:i/>
              </w:rPr>
              <w:t xml:space="preserve">1 o </w:t>
            </w:r>
            <w:r w:rsidR="005E03EC" w:rsidRPr="00720303">
              <w:rPr>
                <w:rFonts w:asciiTheme="minorHAnsi" w:hAnsiTheme="minorHAnsi" w:cstheme="minorHAnsi"/>
                <w:i/>
              </w:rPr>
              <w:t>2 relatores con la finalidad de garantizar la atenció</w:t>
            </w:r>
            <w:r w:rsidR="00394DAD" w:rsidRPr="00720303">
              <w:rPr>
                <w:rFonts w:asciiTheme="minorHAnsi" w:hAnsiTheme="minorHAnsi" w:cstheme="minorHAnsi"/>
                <w:i/>
              </w:rPr>
              <w:t>n integral y efectiva del grupo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Especificaciones Administrativas:</w:t>
      </w:r>
    </w:p>
    <w:p w:rsidR="007F0DB9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Destinatario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7F0DB9" w:rsidRPr="00E34377" w:rsidRDefault="00720303" w:rsidP="005E03EC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4</w:t>
            </w:r>
            <w:r w:rsidR="00394DAD">
              <w:rPr>
                <w:rFonts w:asciiTheme="minorHAnsi" w:hAnsiTheme="minorHAnsi" w:cstheme="minorHAnsi"/>
                <w:i/>
              </w:rPr>
              <w:t xml:space="preserve">8 </w:t>
            </w:r>
            <w:r w:rsidR="005E03EC">
              <w:rPr>
                <w:rFonts w:asciiTheme="minorHAnsi" w:hAnsiTheme="minorHAnsi" w:cstheme="minorHAnsi"/>
                <w:i/>
              </w:rPr>
              <w:t>Docentes</w:t>
            </w:r>
            <w:r w:rsidR="00394DAD">
              <w:rPr>
                <w:rFonts w:asciiTheme="minorHAnsi" w:hAnsiTheme="minorHAnsi" w:cstheme="minorHAnsi"/>
                <w:i/>
              </w:rPr>
              <w:t xml:space="preserve"> de Prekinder a 6to Básico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Duración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  <w:vAlign w:val="center"/>
          </w:tcPr>
          <w:p w:rsidR="00C87E49" w:rsidRPr="00C87E49" w:rsidRDefault="00C87E49" w:rsidP="00C87E4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b/>
                <w:i/>
                <w:szCs w:val="20"/>
              </w:rPr>
            </w:pPr>
            <w:r>
              <w:rPr>
                <w:rFonts w:asciiTheme="minorHAnsi" w:hAnsiTheme="minorHAnsi" w:cs="Arial"/>
                <w:i/>
                <w:szCs w:val="20"/>
              </w:rPr>
              <w:t>20 horas = 3 días, entre el 02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 xml:space="preserve"> y </w:t>
            </w:r>
            <w:r>
              <w:rPr>
                <w:rFonts w:asciiTheme="minorHAnsi" w:hAnsiTheme="minorHAnsi" w:cs="Arial"/>
                <w:i/>
                <w:szCs w:val="20"/>
              </w:rPr>
              <w:t>04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 xml:space="preserve"> de </w:t>
            </w:r>
            <w:r w:rsidR="00730B01">
              <w:rPr>
                <w:rFonts w:asciiTheme="minorHAnsi" w:hAnsiTheme="minorHAnsi" w:cs="Arial"/>
                <w:i/>
                <w:szCs w:val="20"/>
              </w:rPr>
              <w:t>enero de 2024</w:t>
            </w:r>
            <w:r>
              <w:rPr>
                <w:rFonts w:asciiTheme="minorHAnsi" w:hAnsiTheme="minorHAnsi" w:cs="Arial"/>
                <w:i/>
                <w:szCs w:val="20"/>
              </w:rPr>
              <w:t>.</w:t>
            </w:r>
          </w:p>
          <w:p w:rsidR="00F60862" w:rsidRPr="00730B01" w:rsidRDefault="00C87E49" w:rsidP="00730B01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C87E49">
              <w:rPr>
                <w:rFonts w:asciiTheme="minorHAnsi" w:hAnsiTheme="minorHAnsi" w:cs="Arial"/>
                <w:i/>
                <w:szCs w:val="20"/>
              </w:rPr>
              <w:t>Horari</w:t>
            </w:r>
            <w:r w:rsidR="00394DAD">
              <w:rPr>
                <w:rFonts w:asciiTheme="minorHAnsi" w:hAnsiTheme="minorHAnsi" w:cs="Arial"/>
                <w:i/>
                <w:szCs w:val="20"/>
              </w:rPr>
              <w:t>o: 08:30 a 13:00 horas y de 14:30 a 17:0</w:t>
            </w:r>
            <w:r w:rsidRPr="00C87E49">
              <w:rPr>
                <w:rFonts w:asciiTheme="minorHAnsi" w:hAnsiTheme="minorHAnsi" w:cs="Arial"/>
                <w:i/>
                <w:szCs w:val="20"/>
              </w:rPr>
              <w:t>0 horas</w:t>
            </w:r>
            <w:r w:rsidR="00730B01">
              <w:rPr>
                <w:rFonts w:asciiTheme="minorHAnsi" w:hAnsiTheme="minorHAnsi" w:cs="Arial"/>
                <w:i/>
                <w:szCs w:val="20"/>
              </w:rPr>
              <w:t xml:space="preserve"> (martes 2) y a 16:30 (miércoles 3 y jueves 4).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57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Frecuencia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30B01" w:rsidRPr="00730B01" w:rsidRDefault="00730B01" w:rsidP="00730B01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6</w:t>
            </w:r>
            <w:r w:rsidR="007F0DB9">
              <w:rPr>
                <w:rFonts w:asciiTheme="minorHAnsi" w:hAnsiTheme="minorHAnsi" w:cstheme="minorHAnsi"/>
                <w:i/>
              </w:rPr>
              <w:t xml:space="preserve"> sesiones teórico/prácticas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rPr>
          <w:trHeight w:val="656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Lugar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Colegio Salesiano Padre José Fernández Pérez</w:t>
            </w:r>
          </w:p>
          <w:p w:rsidR="007273D9" w:rsidRPr="00730B01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Los Melíes 368, Puerto Montt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Productos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F0DB9" w:rsidRPr="00F05901" w:rsidRDefault="007F0DB9" w:rsidP="007F0DB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8941CB">
              <w:rPr>
                <w:rFonts w:asciiTheme="minorHAnsi" w:hAnsiTheme="minorHAnsi" w:cstheme="minorHAnsi"/>
                <w:i/>
              </w:rPr>
              <w:t>Certificación de competencias de los participantes</w:t>
            </w:r>
            <w:r>
              <w:rPr>
                <w:rFonts w:asciiTheme="minorHAnsi" w:hAnsiTheme="minorHAnsi" w:cstheme="minorHAnsi"/>
                <w:i/>
              </w:rPr>
              <w:t>.</w:t>
            </w:r>
          </w:p>
          <w:p w:rsidR="007F0DB9" w:rsidRPr="008941CB" w:rsidRDefault="007F0DB9" w:rsidP="007F0DB9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Theme="minorHAnsi" w:hAnsiTheme="minorHAnsi" w:cstheme="minorHAnsi"/>
                <w:i/>
              </w:rPr>
              <w:t>Dossier de recursos, ya sea físico o digital.</w:t>
            </w:r>
          </w:p>
          <w:p w:rsidR="007F0DB9" w:rsidRPr="008941CB" w:rsidRDefault="00730B01" w:rsidP="007F0DB9">
            <w:pPr>
              <w:pStyle w:val="Prrafodelista"/>
              <w:numPr>
                <w:ilvl w:val="0"/>
                <w:numId w:val="5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i/>
              </w:rPr>
            </w:pPr>
            <w:r w:rsidRPr="00EB1AA9">
              <w:rPr>
                <w:rFonts w:asciiTheme="minorHAnsi" w:hAnsiTheme="minorHAnsi"/>
                <w:i/>
                <w:szCs w:val="20"/>
              </w:rPr>
              <w:t xml:space="preserve">Formación en </w:t>
            </w:r>
            <w:r>
              <w:rPr>
                <w:rFonts w:asciiTheme="minorHAnsi" w:hAnsiTheme="minorHAnsi"/>
                <w:i/>
                <w:szCs w:val="20"/>
              </w:rPr>
              <w:t xml:space="preserve">estrategias y </w:t>
            </w:r>
            <w:r w:rsidRPr="00EB1AA9">
              <w:rPr>
                <w:rFonts w:asciiTheme="minorHAnsi" w:hAnsiTheme="minorHAnsi"/>
                <w:i/>
                <w:szCs w:val="20"/>
              </w:rPr>
              <w:t>técnicas</w:t>
            </w:r>
            <w:r>
              <w:rPr>
                <w:rFonts w:asciiTheme="minorHAnsi" w:hAnsiTheme="minorHAnsi"/>
                <w:i/>
                <w:szCs w:val="20"/>
              </w:rPr>
              <w:t xml:space="preserve"> de comprensión lectora.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84"/>
        <w:gridCol w:w="6281"/>
      </w:tblGrid>
      <w:tr w:rsidR="007F0DB9" w:rsidRPr="008941CB" w:rsidTr="00297C7D">
        <w:tc>
          <w:tcPr>
            <w:tcW w:w="2263" w:type="dxa"/>
            <w:tcBorders>
              <w:right w:val="single" w:sz="4" w:space="0" w:color="auto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Pagos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6281" w:type="dxa"/>
            <w:tcBorders>
              <w:left w:val="single" w:sz="4" w:space="0" w:color="auto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0 % del valor del curs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al momento de la certificación y contra factura.</w:t>
            </w:r>
          </w:p>
        </w:tc>
      </w:tr>
    </w:tbl>
    <w:p w:rsidR="007F0DB9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7835"/>
      </w:tblGrid>
      <w:tr w:rsidR="007F0DB9" w:rsidRPr="008941CB" w:rsidTr="00297C7D">
        <w:trPr>
          <w:trHeight w:val="334"/>
        </w:trPr>
        <w:tc>
          <w:tcPr>
            <w:tcW w:w="709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II.-</w:t>
            </w:r>
          </w:p>
        </w:tc>
        <w:tc>
          <w:tcPr>
            <w:tcW w:w="284" w:type="dxa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Bases Administrativas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1.- Condiciones de propuestas</w:t>
      </w:r>
      <w:r w:rsidRPr="008941CB">
        <w:rPr>
          <w:rFonts w:asciiTheme="minorHAnsi" w:hAnsiTheme="minorHAnsi" w:cstheme="minorHAnsi"/>
          <w:i/>
          <w:sz w:val="22"/>
          <w:szCs w:val="22"/>
        </w:rPr>
        <w:t>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lastRenderedPageBreak/>
        <w:t xml:space="preserve">Las propuestas serán recibidas hasta el </w:t>
      </w:r>
      <w:r w:rsidR="007709F7">
        <w:rPr>
          <w:rFonts w:asciiTheme="minorHAnsi" w:hAnsiTheme="minorHAnsi" w:cstheme="minorHAnsi"/>
          <w:b/>
          <w:i/>
          <w:sz w:val="22"/>
          <w:szCs w:val="22"/>
          <w:u w:val="single"/>
        </w:rPr>
        <w:t>jueves 21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</w:t>
      </w:r>
      <w:r w:rsidR="007709F7">
        <w:rPr>
          <w:rFonts w:asciiTheme="minorHAnsi" w:hAnsiTheme="minorHAnsi" w:cstheme="minorHAnsi"/>
          <w:b/>
          <w:i/>
          <w:sz w:val="22"/>
          <w:szCs w:val="22"/>
          <w:u w:val="single"/>
        </w:rPr>
        <w:t>diciembre</w:t>
      </w:r>
      <w:r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202</w:t>
      </w:r>
      <w:r w:rsidR="007709F7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, con horario máximo a las </w:t>
      </w:r>
      <w:r w:rsidRPr="008941CB">
        <w:rPr>
          <w:rFonts w:asciiTheme="minorHAnsi" w:hAnsiTheme="minorHAnsi" w:cstheme="minorHAnsi"/>
          <w:b/>
          <w:i/>
          <w:sz w:val="22"/>
          <w:szCs w:val="22"/>
        </w:rPr>
        <w:t>17:00 horas</w:t>
      </w:r>
      <w:r w:rsidRPr="008941CB">
        <w:rPr>
          <w:rFonts w:asciiTheme="minorHAnsi" w:hAnsiTheme="minorHAnsi" w:cstheme="minorHAnsi"/>
          <w:i/>
          <w:sz w:val="22"/>
          <w:szCs w:val="22"/>
        </w:rPr>
        <w:t>., en calle Los Melíes n° 368, Puerto Montt.</w:t>
      </w:r>
    </w:p>
    <w:p w:rsidR="007F0DB9" w:rsidRPr="008941CB" w:rsidRDefault="007F0DB9" w:rsidP="007F0DB9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La oferta debe ser presentada en un sobre cerrado y con identificación (nombre de la propuesta técnica, nombre de la ATE, teléfono de contacto y correo electrónico). El sobre debe contener en su interior: 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Propuesta técnica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Propuesta económica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Anexo n° 3</w:t>
      </w:r>
    </w:p>
    <w:p w:rsidR="007F0DB9" w:rsidRPr="008941CB" w:rsidRDefault="006472FA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Currí</w:t>
      </w:r>
      <w:r w:rsidRPr="008941CB">
        <w:rPr>
          <w:rFonts w:asciiTheme="minorHAnsi" w:hAnsiTheme="minorHAnsi" w:cstheme="minorHAnsi"/>
          <w:i/>
          <w:sz w:val="22"/>
          <w:szCs w:val="22"/>
        </w:rPr>
        <w:t>culums relatores</w:t>
      </w:r>
      <w:r w:rsidR="007F0DB9">
        <w:rPr>
          <w:rFonts w:asciiTheme="minorHAnsi" w:hAnsiTheme="minorHAnsi" w:cstheme="minorHAnsi"/>
          <w:i/>
          <w:sz w:val="22"/>
          <w:szCs w:val="22"/>
        </w:rPr>
        <w:t>, certificado por la ATE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Certificado registro ATE</w:t>
      </w:r>
      <w:r>
        <w:rPr>
          <w:rFonts w:asciiTheme="minorHAnsi" w:hAnsiTheme="minorHAnsi" w:cstheme="minorHAnsi"/>
          <w:i/>
          <w:sz w:val="22"/>
          <w:szCs w:val="22"/>
        </w:rPr>
        <w:t xml:space="preserve"> de la Institución y del curso</w:t>
      </w:r>
    </w:p>
    <w:p w:rsidR="007F0DB9" w:rsidRPr="008941CB" w:rsidRDefault="007F0DB9" w:rsidP="007F0DB9">
      <w:pPr>
        <w:numPr>
          <w:ilvl w:val="1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Declaración jurada simple de Entidad no relacionada con el Colegio.</w:t>
      </w:r>
    </w:p>
    <w:p w:rsidR="007F0DB9" w:rsidRPr="008941CB" w:rsidRDefault="007F0DB9" w:rsidP="007F0DB9">
      <w:pPr>
        <w:ind w:left="144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Style w:val="Hipervnculo"/>
          <w:rFonts w:asciiTheme="minorHAnsi" w:hAnsiTheme="minorHAnsi" w:cstheme="minorHAnsi"/>
          <w:i/>
          <w:sz w:val="22"/>
          <w:szCs w:val="22"/>
        </w:rPr>
      </w:pPr>
      <w:r w:rsidRPr="007709F7">
        <w:rPr>
          <w:rFonts w:asciiTheme="minorHAnsi" w:hAnsiTheme="minorHAnsi" w:cstheme="minorHAnsi"/>
          <w:i/>
          <w:sz w:val="22"/>
          <w:szCs w:val="22"/>
        </w:rPr>
        <w:t xml:space="preserve">Las consultas se pueden realizar 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entre el </w:t>
      </w:r>
      <w:r w:rsidR="007709F7">
        <w:rPr>
          <w:rFonts w:asciiTheme="minorHAnsi" w:hAnsiTheme="minorHAnsi" w:cstheme="minorHAnsi"/>
          <w:b/>
          <w:i/>
          <w:sz w:val="22"/>
          <w:szCs w:val="22"/>
        </w:rPr>
        <w:t>07 al 12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de </w:t>
      </w:r>
      <w:r w:rsidR="007709F7">
        <w:rPr>
          <w:rFonts w:asciiTheme="minorHAnsi" w:hAnsiTheme="minorHAnsi" w:cstheme="minorHAnsi"/>
          <w:b/>
          <w:i/>
          <w:sz w:val="22"/>
          <w:szCs w:val="22"/>
        </w:rPr>
        <w:t>diciembre</w:t>
      </w:r>
      <w:r w:rsidR="006472FA">
        <w:rPr>
          <w:rFonts w:asciiTheme="minorHAnsi" w:hAnsiTheme="minorHAnsi" w:cstheme="minorHAnsi"/>
          <w:b/>
          <w:i/>
          <w:sz w:val="22"/>
          <w:szCs w:val="22"/>
        </w:rPr>
        <w:t xml:space="preserve"> de 202</w:t>
      </w:r>
      <w:r w:rsidR="007709F7">
        <w:rPr>
          <w:rFonts w:asciiTheme="minorHAnsi" w:hAnsiTheme="minorHAnsi" w:cstheme="minorHAnsi"/>
          <w:b/>
          <w:i/>
          <w:sz w:val="22"/>
          <w:szCs w:val="22"/>
        </w:rPr>
        <w:t>3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al correo </w:t>
      </w:r>
      <w:hyperlink r:id="rId7" w:history="1">
        <w:r w:rsidRPr="008941CB">
          <w:rPr>
            <w:rStyle w:val="Hipervnculo"/>
            <w:rFonts w:asciiTheme="minorHAnsi" w:hAnsiTheme="minorHAnsi" w:cstheme="minorHAnsi"/>
            <w:i/>
            <w:sz w:val="22"/>
            <w:szCs w:val="22"/>
          </w:rPr>
          <w:t>propuestaspm@gmail.com</w:t>
        </w:r>
      </w:hyperlink>
    </w:p>
    <w:p w:rsidR="007F0DB9" w:rsidRPr="008941CB" w:rsidRDefault="007F0DB9" w:rsidP="007F0DB9">
      <w:pPr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1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La apertura de los sobres y evaluación de las propuestas se realizará el día 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viernes</w:t>
      </w:r>
      <w:r w:rsidR="00AF4CB5" w:rsidRPr="000B2A66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22</w:t>
      </w:r>
      <w:r w:rsidRPr="000B2A6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diciembre</w:t>
      </w:r>
      <w:r w:rsidRPr="000B2A66">
        <w:rPr>
          <w:rFonts w:asciiTheme="minorHAnsi" w:hAnsiTheme="minorHAnsi" w:cstheme="minorHAnsi"/>
          <w:b/>
          <w:i/>
          <w:sz w:val="22"/>
          <w:szCs w:val="22"/>
          <w:u w:val="single"/>
        </w:rPr>
        <w:t xml:space="preserve"> de 202</w:t>
      </w:r>
      <w:r w:rsidR="00CC10B6">
        <w:rPr>
          <w:rFonts w:asciiTheme="minorHAnsi" w:hAnsiTheme="minorHAnsi" w:cstheme="minorHAnsi"/>
          <w:b/>
          <w:i/>
          <w:sz w:val="22"/>
          <w:szCs w:val="22"/>
          <w:u w:val="single"/>
        </w:rPr>
        <w:t>3</w:t>
      </w:r>
      <w:r w:rsidRPr="008941CB">
        <w:rPr>
          <w:rFonts w:asciiTheme="minorHAnsi" w:hAnsiTheme="minorHAnsi" w:cstheme="minorHAnsi"/>
          <w:i/>
          <w:sz w:val="22"/>
          <w:szCs w:val="22"/>
        </w:rPr>
        <w:t>, en las dependencias del Colegio Salesiano Padre José Fernández Pérez y los resultados se informarán vía correo electrónico a los encargados de las ATE.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Las propuestas deben incluir toda la información y documentación solicitada en los formatos señalados más adelante.</w:t>
      </w:r>
    </w:p>
    <w:p w:rsidR="007F0DB9" w:rsidRPr="008941CB" w:rsidRDefault="007F0DB9" w:rsidP="007F0DB9">
      <w:pPr>
        <w:pStyle w:val="Prrafodelista"/>
        <w:numPr>
          <w:ilvl w:val="0"/>
          <w:numId w:val="1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El oferente puede incluir antecedentes y documentación anexa si considera que aportan un valor agregado al servicio requerido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2.- Aspectos Administrativos: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del proveedor: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Certificado de pertenencia al registro ATE, vigente con los servicios ATE validados por el Mineduc.</w:t>
      </w:r>
    </w:p>
    <w:p w:rsidR="007F0DB9" w:rsidRPr="008941CB" w:rsidRDefault="007F0DB9" w:rsidP="007F0D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Declaración jurada simple señalando que no es una entidad relacionada con el colegio.</w:t>
      </w:r>
    </w:p>
    <w:p w:rsidR="007F0DB9" w:rsidRPr="008941CB" w:rsidRDefault="007F0DB9" w:rsidP="007F0DB9">
      <w:pPr>
        <w:numPr>
          <w:ilvl w:val="0"/>
          <w:numId w:val="2"/>
        </w:num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xperiencia </w:t>
      </w:r>
      <w:r>
        <w:rPr>
          <w:rFonts w:asciiTheme="minorHAnsi" w:hAnsiTheme="minorHAnsi" w:cstheme="minorHAnsi"/>
          <w:i/>
          <w:sz w:val="22"/>
          <w:szCs w:val="22"/>
        </w:rPr>
        <w:t xml:space="preserve">previa </w:t>
      </w:r>
      <w:r w:rsidRPr="008941CB">
        <w:rPr>
          <w:rFonts w:asciiTheme="minorHAnsi" w:hAnsiTheme="minorHAnsi" w:cstheme="minorHAnsi"/>
          <w:i/>
          <w:sz w:val="22"/>
          <w:szCs w:val="22"/>
        </w:rPr>
        <w:t>del o los profesionales de la entidad ATE que realizará</w:t>
      </w:r>
      <w:r>
        <w:rPr>
          <w:rFonts w:asciiTheme="minorHAnsi" w:hAnsiTheme="minorHAnsi" w:cstheme="minorHAnsi"/>
          <w:i/>
          <w:sz w:val="22"/>
          <w:szCs w:val="22"/>
        </w:rPr>
        <w:t>n</w:t>
      </w:r>
      <w:r w:rsidRPr="008941CB">
        <w:rPr>
          <w:rFonts w:asciiTheme="minorHAnsi" w:hAnsiTheme="minorHAnsi" w:cstheme="minorHAnsi"/>
          <w:i/>
          <w:sz w:val="22"/>
          <w:szCs w:val="22"/>
        </w:rPr>
        <w:t xml:space="preserve"> la</w:t>
      </w:r>
      <w:r>
        <w:rPr>
          <w:rFonts w:asciiTheme="minorHAnsi" w:hAnsiTheme="minorHAnsi" w:cstheme="minorHAnsi"/>
          <w:i/>
          <w:sz w:val="22"/>
          <w:szCs w:val="22"/>
        </w:rPr>
        <w:t xml:space="preserve"> asesoría.</w:t>
      </w: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generales para la provisión: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714"/>
      </w:tblGrid>
      <w:tr w:rsidR="007F0DB9" w:rsidRPr="008941CB" w:rsidTr="00297C7D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Formas de pago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0 % del valor del curs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al momento de la certificación y contra factura.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714"/>
      </w:tblGrid>
      <w:tr w:rsidR="007F0DB9" w:rsidRPr="008941CB" w:rsidTr="00297C7D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Causales de término anticipado del contrato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Ausencia de relatores sin justificación previa.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714"/>
      </w:tblGrid>
      <w:tr w:rsidR="007F0DB9" w:rsidRPr="008941CB" w:rsidTr="00297C7D">
        <w:tc>
          <w:tcPr>
            <w:tcW w:w="2830" w:type="dxa"/>
            <w:tcBorders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Contrato de prestación de servicios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5714" w:type="dxa"/>
            <w:tcBorders>
              <w:left w:val="single" w:sz="4" w:space="0" w:color="auto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Vigencia del contrato 30 días.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3.- Evaluación de las propuestas: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3"/>
        </w:num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>La comisión evaluadora: La comisión evaluadora de las propuestas estará compuesta por las siguientes personas: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Representante Legal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Rector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Coordinadora Área Pedagógica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Coordinadora Área Apoyo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>Administradora</w:t>
      </w:r>
    </w:p>
    <w:p w:rsidR="007F0DB9" w:rsidRPr="008941CB" w:rsidRDefault="007F0DB9" w:rsidP="007F0DB9">
      <w:pPr>
        <w:pStyle w:val="Prrafodelista"/>
        <w:numPr>
          <w:ilvl w:val="0"/>
          <w:numId w:val="8"/>
        </w:numPr>
        <w:jc w:val="both"/>
        <w:rPr>
          <w:rFonts w:asciiTheme="minorHAnsi" w:hAnsiTheme="minorHAnsi" w:cstheme="minorHAnsi"/>
          <w:i/>
        </w:rPr>
      </w:pPr>
      <w:r w:rsidRPr="008941CB">
        <w:rPr>
          <w:rFonts w:asciiTheme="minorHAnsi" w:hAnsiTheme="minorHAnsi" w:cstheme="minorHAnsi"/>
          <w:i/>
        </w:rPr>
        <w:t xml:space="preserve">Representante del Centro de Profesores </w:t>
      </w:r>
    </w:p>
    <w:p w:rsidR="007F0DB9" w:rsidRPr="008941CB" w:rsidRDefault="007F0DB9" w:rsidP="007F0DB9">
      <w:pPr>
        <w:ind w:left="1426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numPr>
          <w:ilvl w:val="0"/>
          <w:numId w:val="3"/>
        </w:numPr>
        <w:ind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941CB">
        <w:rPr>
          <w:rFonts w:asciiTheme="minorHAnsi" w:hAnsiTheme="minorHAnsi" w:cstheme="minorHAnsi"/>
          <w:i/>
          <w:sz w:val="22"/>
          <w:szCs w:val="22"/>
        </w:rPr>
        <w:t xml:space="preserve"> La ponderación de las propuestas serán las siguientes: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2693"/>
      </w:tblGrid>
      <w:tr w:rsidR="007F0DB9" w:rsidRPr="008941CB" w:rsidTr="00297C7D">
        <w:trPr>
          <w:jc w:val="center"/>
        </w:trPr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Evaluación</w:t>
            </w:r>
          </w:p>
        </w:tc>
        <w:tc>
          <w:tcPr>
            <w:tcW w:w="26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Ponderación</w:t>
            </w:r>
          </w:p>
        </w:tc>
      </w:tr>
      <w:tr w:rsidR="007F0DB9" w:rsidRPr="008941CB" w:rsidTr="00297C7D">
        <w:trPr>
          <w:jc w:val="center"/>
        </w:trPr>
        <w:tc>
          <w:tcPr>
            <w:tcW w:w="3227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Evaluación propuesta técnica</w:t>
            </w:r>
          </w:p>
        </w:tc>
        <w:tc>
          <w:tcPr>
            <w:tcW w:w="2693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70%</w:t>
            </w:r>
          </w:p>
        </w:tc>
      </w:tr>
      <w:tr w:rsidR="007F0DB9" w:rsidRPr="008941CB" w:rsidTr="00297C7D">
        <w:trPr>
          <w:jc w:val="center"/>
        </w:trPr>
        <w:tc>
          <w:tcPr>
            <w:tcW w:w="3227" w:type="dxa"/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Evaluación propuesta económica</w:t>
            </w:r>
          </w:p>
        </w:tc>
        <w:tc>
          <w:tcPr>
            <w:tcW w:w="2693" w:type="dxa"/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30% </w:t>
            </w:r>
          </w:p>
        </w:tc>
      </w:tr>
      <w:tr w:rsidR="007F0DB9" w:rsidRPr="008941CB" w:rsidTr="00297C7D">
        <w:trPr>
          <w:jc w:val="center"/>
        </w:trPr>
        <w:tc>
          <w:tcPr>
            <w:tcW w:w="3227" w:type="dxa"/>
            <w:shd w:val="clear" w:color="auto" w:fill="auto"/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Evaluación total</w:t>
            </w:r>
          </w:p>
        </w:tc>
        <w:tc>
          <w:tcPr>
            <w:tcW w:w="2693" w:type="dxa"/>
            <w:shd w:val="clear" w:color="auto" w:fill="auto"/>
          </w:tcPr>
          <w:p w:rsidR="007F0DB9" w:rsidRPr="008941CB" w:rsidRDefault="007F0DB9" w:rsidP="00297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100%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0B71FA" w:rsidRDefault="000B71FA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pStyle w:val="Ttulo2"/>
      </w:pPr>
    </w:p>
    <w:p w:rsidR="007F0DB9" w:rsidRPr="008941CB" w:rsidRDefault="007F0DB9" w:rsidP="007F0DB9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Pauta N°1:</w:t>
      </w:r>
    </w:p>
    <w:p w:rsidR="007F0DB9" w:rsidRPr="008941CB" w:rsidRDefault="007F0DB9" w:rsidP="007F0DB9">
      <w:pPr>
        <w:jc w:val="center"/>
        <w:rPr>
          <w:rFonts w:asciiTheme="minorHAnsi" w:eastAsia="MS Mincho" w:hAnsiTheme="minorHAnsi" w:cstheme="minorHAnsi"/>
          <w:b/>
          <w:i/>
          <w:sz w:val="22"/>
          <w:szCs w:val="22"/>
        </w:rPr>
      </w:pPr>
      <w:r w:rsidRPr="008941CB">
        <w:rPr>
          <w:rFonts w:asciiTheme="minorHAnsi" w:hAnsiTheme="minorHAnsi" w:cstheme="minorHAnsi"/>
          <w:b/>
          <w:i/>
          <w:sz w:val="22"/>
          <w:szCs w:val="22"/>
        </w:rPr>
        <w:t>Condiciones de recepción de las propuestas que serán chequeadas, en primera instancia, por la Comisión Evaluadora a la totalidad de las propuestas</w:t>
      </w:r>
    </w:p>
    <w:p w:rsidR="007F0DB9" w:rsidRPr="008941CB" w:rsidRDefault="007F0DB9" w:rsidP="007F0DB9">
      <w:pPr>
        <w:jc w:val="both"/>
        <w:rPr>
          <w:rFonts w:asciiTheme="minorHAnsi" w:eastAsia="MS Mincho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54"/>
        <w:gridCol w:w="1260"/>
        <w:gridCol w:w="1607"/>
        <w:gridCol w:w="1207"/>
      </w:tblGrid>
      <w:tr w:rsidR="007F0DB9" w:rsidRPr="008941CB" w:rsidTr="00297C7D">
        <w:trPr>
          <w:trHeight w:val="256"/>
        </w:trPr>
        <w:tc>
          <w:tcPr>
            <w:tcW w:w="4967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MS Mincho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DOCUMENTACIÓN</w:t>
            </w:r>
          </w:p>
        </w:tc>
        <w:tc>
          <w:tcPr>
            <w:tcW w:w="408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tbl>
            <w:tblPr>
              <w:tblW w:w="322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26"/>
            </w:tblGrid>
            <w:tr w:rsidR="007F0DB9" w:rsidRPr="008941CB" w:rsidTr="00297C7D">
              <w:trPr>
                <w:trHeight w:val="275"/>
              </w:trPr>
              <w:tc>
                <w:tcPr>
                  <w:tcW w:w="0" w:type="auto"/>
                </w:tcPr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 xml:space="preserve">           Cumple (Sí/No) Proveedor</w:t>
                  </w:r>
                </w:p>
              </w:tc>
            </w:tr>
          </w:tbl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Proveedor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1</w:t>
            </w:r>
          </w:p>
        </w:tc>
        <w:tc>
          <w:tcPr>
            <w:tcW w:w="16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156"/>
            </w:tblGrid>
            <w:tr w:rsidR="007F0DB9" w:rsidRPr="008941CB" w:rsidTr="00297C7D">
              <w:trPr>
                <w:trHeight w:val="199"/>
              </w:trPr>
              <w:tc>
                <w:tcPr>
                  <w:tcW w:w="0" w:type="auto"/>
                </w:tcPr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</w:p>
              </w:tc>
              <w:tc>
                <w:tcPr>
                  <w:tcW w:w="0" w:type="auto"/>
                </w:tcPr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>Proveedor</w:t>
                  </w:r>
                </w:p>
                <w:p w:rsidR="007F0DB9" w:rsidRPr="008941CB" w:rsidRDefault="007F0DB9" w:rsidP="00297C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eastAsia="Calibri" w:hAnsiTheme="minorHAnsi" w:cstheme="minorHAnsi"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</w:pPr>
                  <w:r w:rsidRPr="008941CB">
                    <w:rPr>
                      <w:rFonts w:asciiTheme="minorHAnsi" w:eastAsia="Calibri" w:hAnsiTheme="minorHAnsi" w:cstheme="minorHAnsi"/>
                      <w:b/>
                      <w:bCs/>
                      <w:i/>
                      <w:color w:val="FFFFFF" w:themeColor="background1"/>
                      <w:sz w:val="22"/>
                      <w:szCs w:val="22"/>
                      <w:lang w:val="es-CL" w:eastAsia="es-CL"/>
                    </w:rPr>
                    <w:t>N° 2</w:t>
                  </w:r>
                </w:p>
              </w:tc>
            </w:tr>
          </w:tbl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Proveedor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MS Mincho" w:hAnsiTheme="minorHAnsi" w:cstheme="minorHAnsi"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3</w:t>
            </w:r>
          </w:p>
        </w:tc>
      </w:tr>
      <w:tr w:rsidR="007F0DB9" w:rsidRPr="008941CB" w:rsidTr="00297C7D">
        <w:tc>
          <w:tcPr>
            <w:tcW w:w="496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Oferta fue recibida dentro del plazo y hora máximo de recepción de ofertas.</w:t>
            </w:r>
          </w:p>
        </w:tc>
        <w:tc>
          <w:tcPr>
            <w:tcW w:w="126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Oferta es presentada en 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  <w:u w:val="single"/>
              </w:rPr>
              <w:t>sobre cerrado y con su identificación.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pStyle w:val="Default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El sobre externo de la oferta contiene en su interior: </w:t>
            </w:r>
          </w:p>
          <w:p w:rsidR="007F0DB9" w:rsidRPr="008941CB" w:rsidRDefault="007F0DB9" w:rsidP="007F0DB9">
            <w:pPr>
              <w:pStyle w:val="Default"/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Sobre 1: Propuesta Técnica </w:t>
            </w:r>
          </w:p>
          <w:p w:rsidR="007F0DB9" w:rsidRPr="008941CB" w:rsidRDefault="007F0DB9" w:rsidP="007F0DB9">
            <w:pPr>
              <w:pStyle w:val="Default"/>
              <w:numPr>
                <w:ilvl w:val="0"/>
                <w:numId w:val="4"/>
              </w:numPr>
              <w:ind w:left="142" w:hanging="142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Sobre 2: Propuesta Económica 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 1: Propuesta técnica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 2: propuesta económica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Anexo3: Declaración de consentimiento y disponibilidad del relator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Currí</w:t>
            </w: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culum relatores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con certificación ATE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Certificado registro 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 la Institución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i/>
                <w:sz w:val="22"/>
                <w:szCs w:val="22"/>
              </w:rPr>
              <w:t>Certificado registro ATE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del curso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  <w:tr w:rsidR="007F0DB9" w:rsidRPr="008941CB" w:rsidTr="00297C7D">
        <w:tc>
          <w:tcPr>
            <w:tcW w:w="4967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Declaración jurada simple de entidad no</w:t>
            </w:r>
          </w:p>
          <w:p w:rsidR="007F0DB9" w:rsidRPr="008941CB" w:rsidRDefault="007F0DB9" w:rsidP="00297C7D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relacionada con el colegio</w:t>
            </w:r>
          </w:p>
        </w:tc>
        <w:tc>
          <w:tcPr>
            <w:tcW w:w="126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60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211" w:type="dxa"/>
          </w:tcPr>
          <w:p w:rsidR="007F0DB9" w:rsidRPr="008941CB" w:rsidRDefault="007F0DB9" w:rsidP="00297C7D">
            <w:pPr>
              <w:jc w:val="both"/>
              <w:rPr>
                <w:rFonts w:asciiTheme="minorHAnsi" w:eastAsia="MS Mincho" w:hAnsiTheme="minorHAnsi" w:cstheme="minorHAnsi"/>
                <w:i/>
                <w:sz w:val="22"/>
                <w:szCs w:val="22"/>
              </w:rPr>
            </w:pPr>
          </w:p>
        </w:tc>
      </w:tr>
    </w:tbl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284"/>
        <w:gridCol w:w="7835"/>
      </w:tblGrid>
      <w:tr w:rsidR="007F0DB9" w:rsidRPr="008941CB" w:rsidTr="00297C7D">
        <w:trPr>
          <w:trHeight w:val="334"/>
        </w:trPr>
        <w:tc>
          <w:tcPr>
            <w:tcW w:w="709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III.-</w:t>
            </w:r>
          </w:p>
        </w:tc>
        <w:tc>
          <w:tcPr>
            <w:tcW w:w="284" w:type="dxa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835" w:type="dxa"/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Anexos</w:t>
            </w:r>
          </w:p>
        </w:tc>
      </w:tr>
    </w:tbl>
    <w:p w:rsidR="007F0DB9" w:rsidRPr="008941CB" w:rsidRDefault="007F0DB9" w:rsidP="007F0DB9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 xml:space="preserve">Anexo N° 1: </w:t>
      </w:r>
    </w:p>
    <w:p w:rsidR="007F0DB9" w:rsidRPr="008941CB" w:rsidRDefault="007F0DB9" w:rsidP="007F0DB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Propuesta Técnica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1.- Antecedentes de la ATE</w:t>
      </w:r>
    </w:p>
    <w:tbl>
      <w:tblPr>
        <w:tblStyle w:val="Tablaconcuadrcula"/>
        <w:tblpPr w:leftFromText="141" w:rightFromText="141" w:vertAnchor="text" w:horzAnchor="margin" w:tblpY="99"/>
        <w:tblW w:w="9088" w:type="dxa"/>
        <w:tblLook w:val="04A0" w:firstRow="1" w:lastRow="0" w:firstColumn="1" w:lastColumn="0" w:noHBand="0" w:noVBand="1"/>
      </w:tblPr>
      <w:tblGrid>
        <w:gridCol w:w="3823"/>
        <w:gridCol w:w="5265"/>
      </w:tblGrid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 xml:space="preserve">Nombre de la entidad ATE </w:t>
            </w:r>
          </w:p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(persona natural o persona jurídica)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Dirección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Teléfono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Nombre del encargado de la propuesta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Correo electrónico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2.- Descripción del oferente ATE</w:t>
      </w:r>
    </w:p>
    <w:tbl>
      <w:tblPr>
        <w:tblStyle w:val="Tablaconcuadrcula"/>
        <w:tblpPr w:leftFromText="141" w:rightFromText="141" w:vertAnchor="text" w:horzAnchor="margin" w:tblpY="138"/>
        <w:tblW w:w="9088" w:type="dxa"/>
        <w:tblLook w:val="04A0" w:firstRow="1" w:lastRow="0" w:firstColumn="1" w:lastColumn="0" w:noHBand="0" w:noVBand="1"/>
      </w:tblPr>
      <w:tblGrid>
        <w:gridCol w:w="3823"/>
        <w:gridCol w:w="5265"/>
      </w:tblGrid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Descripción de la entidad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Características de su personalidad jurídica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3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  <w:t>Años de vigencia como ATE</w:t>
            </w:r>
          </w:p>
        </w:tc>
        <w:tc>
          <w:tcPr>
            <w:tcW w:w="5265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3.- Trayectoria y experiencia ATE: 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Proporcione la siguiente información relativa a la experiencia de la ATE en los últimos años, que sea relevante para la propuesta.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18"/>
        <w:gridCol w:w="1408"/>
        <w:gridCol w:w="1409"/>
        <w:gridCol w:w="1378"/>
        <w:gridCol w:w="1546"/>
        <w:gridCol w:w="1869"/>
      </w:tblGrid>
      <w:tr w:rsidR="007F0DB9" w:rsidRPr="008941CB" w:rsidTr="00297C7D">
        <w:trPr>
          <w:trHeight w:val="1284"/>
        </w:trPr>
        <w:tc>
          <w:tcPr>
            <w:tcW w:w="12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del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Institución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educativa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contratante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Tipos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actividades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contratadas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Fecha de inicio y término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Evaluaciones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Referencias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contacto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(Nombre,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teléfono, correo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electrónico)</w:t>
            </w:r>
          </w:p>
        </w:tc>
      </w:tr>
      <w:tr w:rsidR="007F0DB9" w:rsidRPr="008941CB" w:rsidTr="00297C7D">
        <w:tc>
          <w:tcPr>
            <w:tcW w:w="124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24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7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418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559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924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 xml:space="preserve">4.- Propuesta técnica y Plan de Ejecución: 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está constituida por la descripción y planificación de la prestación que se ofrece, para responder al servicio requerido por el sostenedor y la comunidad educativa del establecimiento.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 de servicio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tabs>
                <w:tab w:val="left" w:pos="1470"/>
                <w:tab w:val="center" w:pos="2136"/>
              </w:tabs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ab/>
            </w: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ab/>
              <w:t>Capacitación</w:t>
            </w: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Fechas De Ejecución</w:t>
            </w:r>
          </w:p>
        </w:tc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2E6D5F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Inicio: martes 02 de 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enero</w:t>
            </w:r>
            <w:r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202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4</w:t>
            </w:r>
          </w:p>
          <w:p w:rsidR="007F0DB9" w:rsidRPr="008941CB" w:rsidRDefault="007F0DB9" w:rsidP="000B71FA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  <w:r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Término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: jueves</w:t>
            </w:r>
            <w:r w:rsidR="002E6D5F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04</w:t>
            </w:r>
            <w:r w:rsidR="002E6D5F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enero</w:t>
            </w:r>
            <w:r w:rsidR="002E6D5F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 xml:space="preserve"> de 202</w:t>
            </w:r>
            <w:r w:rsidR="000B71FA">
              <w:rPr>
                <w:rFonts w:asciiTheme="minorHAnsi" w:eastAsia="Calibri" w:hAnsiTheme="minorHAnsi" w:cstheme="minorHAnsi"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  <w:t>4</w:t>
            </w: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Antecedentes y fundamentación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Características generales del servicio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Contraparte Técnica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Objetivo generales y específicos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Hitos y actividades de seguimiento y monitoreo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Recursos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448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rPr>
                <w:rFonts w:asciiTheme="minorHAnsi" w:hAnsiTheme="minorHAnsi" w:cstheme="minorHAnsi"/>
                <w:b/>
                <w:i/>
                <w:color w:val="FFFFFF" w:themeColor="background1"/>
                <w:sz w:val="22"/>
                <w:szCs w:val="22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Otros</w:t>
            </w:r>
          </w:p>
        </w:tc>
        <w:tc>
          <w:tcPr>
            <w:tcW w:w="4489" w:type="dxa"/>
            <w:tcBorders>
              <w:left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5.- Planificación del servicio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6"/>
        <w:gridCol w:w="1042"/>
        <w:gridCol w:w="1191"/>
        <w:gridCol w:w="1225"/>
        <w:gridCol w:w="1157"/>
        <w:gridCol w:w="808"/>
        <w:gridCol w:w="1346"/>
        <w:gridCol w:w="1163"/>
      </w:tblGrid>
      <w:tr w:rsidR="007F0DB9" w:rsidRPr="008941CB" w:rsidTr="00297C7D"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Módulo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Objetivos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Contenidos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específicos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Actividades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Recursos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educativos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y otros</w:t>
            </w:r>
          </w:p>
        </w:tc>
        <w:tc>
          <w:tcPr>
            <w:tcW w:w="11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Fechas /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N°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horas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Metodología</w:t>
            </w:r>
          </w:p>
        </w:tc>
        <w:tc>
          <w:tcPr>
            <w:tcW w:w="1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Tipos de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1123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6.- Carta Gantt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 xml:space="preserve">Incorporar </w:t>
      </w:r>
      <w:r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C</w:t>
      </w: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arta Gantt para monitorear el proceso, que incluya la realización de la capacitación, evaluaciones, entrega de informes, seguimientos, otros.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7.- Equipo de relatores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376"/>
        <w:gridCol w:w="2112"/>
        <w:gridCol w:w="2245"/>
        <w:gridCol w:w="2447"/>
      </w:tblGrid>
      <w:tr w:rsidR="007F0DB9" w:rsidRPr="008941CB" w:rsidTr="00297C7D">
        <w:tc>
          <w:tcPr>
            <w:tcW w:w="23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del profesional</w:t>
            </w:r>
          </w:p>
        </w:tc>
        <w:tc>
          <w:tcPr>
            <w:tcW w:w="2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Profesión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Rol que cumple en 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Funciones, actividades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y/o contenidos que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bCs/>
                <w:i/>
                <w:iCs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desarrollará o abordará</w:t>
            </w:r>
          </w:p>
        </w:tc>
      </w:tr>
      <w:tr w:rsidR="007F0DB9" w:rsidRPr="008941CB" w:rsidTr="00297C7D">
        <w:tc>
          <w:tcPr>
            <w:tcW w:w="237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112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376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112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  <w:tc>
          <w:tcPr>
            <w:tcW w:w="2447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bCs/>
                <w:i/>
                <w:iCs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  <w:t>8.- Currículum y antecedentes académicos de los profesionales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  <w:t>Incorporar el currículum de todos los profesionales que participarán de la implementación de la propuesta.</w:t>
      </w: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left="720"/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2: </w:t>
      </w:r>
    </w:p>
    <w:p w:rsidR="007F0DB9" w:rsidRPr="008941CB" w:rsidRDefault="007F0DB9" w:rsidP="007F0DB9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Propuesta Económica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bCs/>
          <w:i/>
          <w:iCs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DE LA PRESTACION: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FECHA:</w:t>
      </w:r>
    </w:p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6"/>
        <w:gridCol w:w="2200"/>
        <w:gridCol w:w="2384"/>
        <w:gridCol w:w="2028"/>
      </w:tblGrid>
      <w:tr w:rsidR="007F0DB9" w:rsidRPr="008941CB" w:rsidTr="00297C7D">
        <w:trPr>
          <w:trHeight w:val="300"/>
        </w:trPr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Valor hora</w:t>
            </w:r>
          </w:p>
        </w:tc>
        <w:tc>
          <w:tcPr>
            <w:tcW w:w="242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Cantidad total de horas</w:t>
            </w:r>
          </w:p>
        </w:tc>
        <w:tc>
          <w:tcPr>
            <w:tcW w:w="206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color w:val="FFFFFF" w:themeColor="background1"/>
                <w:sz w:val="22"/>
                <w:szCs w:val="22"/>
                <w:lang w:val="es-CL" w:eastAsia="es-CL"/>
              </w:rPr>
              <w:t>Costo total</w:t>
            </w:r>
          </w:p>
        </w:tc>
      </w:tr>
      <w:tr w:rsidR="007F0DB9" w:rsidRPr="008941CB" w:rsidTr="00297C7D">
        <w:tc>
          <w:tcPr>
            <w:tcW w:w="2244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42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06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tabs>
          <w:tab w:val="left" w:pos="6180"/>
        </w:tabs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                                                                                          Valor Total + IVA: ________________________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Forma de pago: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de la ATE:</w:t>
      </w:r>
    </w:p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Nombre y cargo del firmante</w:t>
      </w:r>
      <w: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:</w:t>
      </w:r>
    </w:p>
    <w:p w:rsidR="007F0DB9" w:rsidRPr="008941CB" w:rsidRDefault="007F0DB9" w:rsidP="007F0DB9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Información de contacto</w:t>
      </w:r>
      <w: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:</w:t>
      </w:r>
    </w:p>
    <w:p w:rsidR="007F0DB9" w:rsidRPr="008941CB" w:rsidRDefault="007F0DB9" w:rsidP="007F0DB9">
      <w:pPr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rPr>
          <w:rFonts w:asciiTheme="minorHAnsi" w:hAnsiTheme="minorHAnsi" w:cstheme="minorHAnsi"/>
          <w:i/>
          <w:sz w:val="22"/>
          <w:szCs w:val="22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3: 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Declaración de Consentimiento y Disponibilidad del Relator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9233" w:type="dxa"/>
        <w:tblLook w:val="04A0" w:firstRow="1" w:lastRow="0" w:firstColumn="1" w:lastColumn="0" w:noHBand="0" w:noVBand="1"/>
      </w:tblPr>
      <w:tblGrid>
        <w:gridCol w:w="9233"/>
      </w:tblGrid>
      <w:tr w:rsidR="007F0DB9" w:rsidRPr="008941CB" w:rsidTr="00297C7D">
        <w:trPr>
          <w:trHeight w:val="2723"/>
        </w:trPr>
        <w:tc>
          <w:tcPr>
            <w:tcW w:w="9233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  <w:t>Declaración: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___________________________                                       _______________________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       Firma asesor ATE                                                          Fecha firma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___________________________                            </w:t>
            </w:r>
            <w: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_______________________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 xml:space="preserve">                                     Firma representante ATE                                                   Fecha firma</w:t>
            </w: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  <w:p w:rsidR="007F0DB9" w:rsidRPr="008941CB" w:rsidRDefault="007F0DB9" w:rsidP="00297C7D">
            <w:pPr>
              <w:tabs>
                <w:tab w:val="left" w:pos="1275"/>
              </w:tabs>
              <w:rPr>
                <w:rFonts w:asciiTheme="minorHAns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tabs>
          <w:tab w:val="left" w:pos="1275"/>
        </w:tabs>
        <w:rPr>
          <w:rFonts w:asciiTheme="minorHAns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4: </w:t>
      </w:r>
    </w:p>
    <w:p w:rsidR="007F0DB9" w:rsidRPr="008941CB" w:rsidRDefault="007F0DB9" w:rsidP="007F0DB9">
      <w:pPr>
        <w:tabs>
          <w:tab w:val="left" w:pos="1275"/>
        </w:tabs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Criterios de Evaluación de la Propuesta Técnica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"/>
        <w:gridCol w:w="4022"/>
        <w:gridCol w:w="2204"/>
        <w:gridCol w:w="2212"/>
      </w:tblGrid>
      <w:tr w:rsidR="007F0DB9" w:rsidRPr="008941CB" w:rsidTr="00297C7D">
        <w:tc>
          <w:tcPr>
            <w:tcW w:w="44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Criterios de evaluación de la propuesta técnica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total</w:t>
            </w: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Porcentaje</w:t>
            </w:r>
          </w:p>
        </w:tc>
      </w:tr>
      <w:tr w:rsidR="007F0DB9" w:rsidRPr="008941CB" w:rsidTr="00297C7D">
        <w:tc>
          <w:tcPr>
            <w:tcW w:w="392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40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Experiencia de la entidad ATE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Metodología, enfoque y plan de ejecución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3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Experiencia de los profesionales de la ATE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20%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4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Recursos educativos, tecnológicos, equipamiento, insumos, etc.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10%</w:t>
            </w:r>
          </w:p>
        </w:tc>
      </w:tr>
      <w:tr w:rsidR="007F0DB9" w:rsidRPr="008941CB" w:rsidTr="00297C7D">
        <w:tc>
          <w:tcPr>
            <w:tcW w:w="392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5</w:t>
            </w:r>
          </w:p>
        </w:tc>
        <w:tc>
          <w:tcPr>
            <w:tcW w:w="4096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Evaluación de otros sostenedores y/o directores de establecimientos educacionales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</w:t>
            </w:r>
          </w:p>
        </w:tc>
        <w:tc>
          <w:tcPr>
            <w:tcW w:w="2245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10%</w:t>
            </w:r>
          </w:p>
        </w:tc>
      </w:tr>
      <w:tr w:rsidR="007F0DB9" w:rsidRPr="008941CB" w:rsidTr="00297C7D">
        <w:tc>
          <w:tcPr>
            <w:tcW w:w="392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4096" w:type="dxa"/>
          </w:tcPr>
          <w:p w:rsidR="007F0DB9" w:rsidRPr="008941CB" w:rsidRDefault="007F0DB9" w:rsidP="00297C7D">
            <w:pPr>
              <w:ind w:firstLine="708"/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sz w:val="22"/>
                <w:szCs w:val="22"/>
                <w:lang w:val="es-CL" w:eastAsia="es-CL"/>
              </w:rPr>
              <w:t>Total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  <w:t>100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CL" w:eastAsia="es-CL"/>
              </w:rPr>
              <w:t>100</w:t>
            </w: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%</w:t>
            </w:r>
          </w:p>
        </w:tc>
      </w:tr>
    </w:tbl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ind w:firstLine="708"/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5: </w:t>
      </w:r>
    </w:p>
    <w:p w:rsidR="007F0DB9" w:rsidRPr="008941CB" w:rsidRDefault="007F0DB9" w:rsidP="007F0DB9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Criterios de Evaluación de la Propuesta Económica</w:t>
      </w:r>
    </w:p>
    <w:p w:rsidR="007F0DB9" w:rsidRPr="008941CB" w:rsidRDefault="007F0DB9" w:rsidP="007F0DB9">
      <w:pPr>
        <w:ind w:firstLine="708"/>
        <w:jc w:val="center"/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9"/>
        <w:gridCol w:w="2201"/>
        <w:gridCol w:w="2204"/>
        <w:gridCol w:w="2214"/>
      </w:tblGrid>
      <w:tr w:rsidR="007F0DB9" w:rsidRPr="008941CB" w:rsidTr="00297C7D"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Nombre proveedor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Valor total del 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máximo a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asignar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Forma de cálculo del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(Precio más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económico / precio en evaluación, el resultado se multiplica x Puntaje máximo a asignar 100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Pts.</w:t>
            </w:r>
          </w:p>
        </w:tc>
      </w:tr>
      <w:tr w:rsidR="007F0DB9" w:rsidRPr="008941CB" w:rsidTr="00297C7D"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1</w:t>
            </w:r>
          </w:p>
        </w:tc>
        <w:tc>
          <w:tcPr>
            <w:tcW w:w="2244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2</w:t>
            </w:r>
          </w:p>
        </w:tc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3</w:t>
            </w:r>
          </w:p>
        </w:tc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4</w:t>
            </w:r>
          </w:p>
        </w:tc>
        <w:tc>
          <w:tcPr>
            <w:tcW w:w="2244" w:type="dxa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2245" w:type="dxa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100 puntos</w:t>
            </w:r>
          </w:p>
        </w:tc>
        <w:tc>
          <w:tcPr>
            <w:tcW w:w="2245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u w:val="single"/>
          <w:lang w:val="es-CL" w:eastAsia="es-CL"/>
        </w:rPr>
        <w:br w:type="page"/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lastRenderedPageBreak/>
        <w:t xml:space="preserve">Anexo N° 6: </w:t>
      </w:r>
    </w:p>
    <w:p w:rsidR="007F0DB9" w:rsidRPr="008941CB" w:rsidRDefault="007F0DB9" w:rsidP="007F0DB9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i/>
          <w:sz w:val="22"/>
          <w:szCs w:val="22"/>
          <w:lang w:val="es-CL" w:eastAsia="es-CL"/>
        </w:rPr>
        <w:t>Pauta de Evaluación Final</w:t>
      </w: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4"/>
        <w:gridCol w:w="1466"/>
        <w:gridCol w:w="1482"/>
        <w:gridCol w:w="1466"/>
        <w:gridCol w:w="1483"/>
        <w:gridCol w:w="1467"/>
      </w:tblGrid>
      <w:tr w:rsidR="007F0DB9" w:rsidRPr="008941CB" w:rsidTr="00297C7D"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 del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servicio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técnica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 técnico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(70%)</w:t>
            </w:r>
          </w:p>
        </w:tc>
        <w:tc>
          <w:tcPr>
            <w:tcW w:w="14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  <w:vAlign w:val="center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evaluación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económica</w:t>
            </w:r>
          </w:p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Ponderación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económica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(30%)</w:t>
            </w:r>
          </w:p>
        </w:tc>
        <w:tc>
          <w:tcPr>
            <w:tcW w:w="14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5B9BD5" w:themeFill="accent1"/>
          </w:tcPr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Puntaje</w:t>
            </w:r>
          </w:p>
          <w:p w:rsidR="007F0DB9" w:rsidRPr="008941CB" w:rsidRDefault="007F0DB9" w:rsidP="00297C7D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Ponderado</w:t>
            </w:r>
          </w:p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color w:val="FFFFFF" w:themeColor="background1"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b/>
                <w:bCs/>
                <w:i/>
                <w:color w:val="FFFFFF" w:themeColor="background1"/>
                <w:sz w:val="22"/>
                <w:szCs w:val="22"/>
                <w:lang w:val="es-CL" w:eastAsia="es-CL"/>
              </w:rPr>
              <w:t>Final</w:t>
            </w:r>
          </w:p>
        </w:tc>
      </w:tr>
      <w:tr w:rsidR="007F0DB9" w:rsidRPr="008941CB" w:rsidTr="00297C7D">
        <w:tc>
          <w:tcPr>
            <w:tcW w:w="1496" w:type="dxa"/>
            <w:tcBorders>
              <w:top w:val="single" w:sz="4" w:space="0" w:color="FFFFFF" w:themeColor="background1"/>
            </w:tcBorders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1</w:t>
            </w: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  <w:tcBorders>
              <w:top w:val="single" w:sz="4" w:space="0" w:color="FFFFFF" w:themeColor="background1"/>
            </w:tcBorders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2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3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4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  <w:tr w:rsidR="007F0DB9" w:rsidRPr="008941CB" w:rsidTr="00297C7D">
        <w:tc>
          <w:tcPr>
            <w:tcW w:w="1496" w:type="dxa"/>
            <w:vAlign w:val="center"/>
          </w:tcPr>
          <w:p w:rsidR="007F0DB9" w:rsidRPr="008941CB" w:rsidRDefault="007F0DB9" w:rsidP="00297C7D">
            <w:pPr>
              <w:jc w:val="center"/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  <w:r w:rsidRPr="008941CB"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  <w:t>Proveedor 5</w:t>
            </w: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6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  <w:tc>
          <w:tcPr>
            <w:tcW w:w="1497" w:type="dxa"/>
          </w:tcPr>
          <w:p w:rsidR="007F0DB9" w:rsidRPr="008941CB" w:rsidRDefault="007F0DB9" w:rsidP="00297C7D">
            <w:pPr>
              <w:rPr>
                <w:rFonts w:asciiTheme="minorHAnsi" w:eastAsia="Calibri" w:hAnsiTheme="minorHAnsi" w:cstheme="minorHAnsi"/>
                <w:i/>
                <w:sz w:val="22"/>
                <w:szCs w:val="22"/>
                <w:lang w:val="es-CL" w:eastAsia="es-CL"/>
              </w:rPr>
            </w:pPr>
          </w:p>
        </w:tc>
      </w:tr>
    </w:tbl>
    <w:p w:rsidR="007F0DB9" w:rsidRPr="008941CB" w:rsidRDefault="007F0DB9" w:rsidP="007F0DB9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b/>
          <w:bCs/>
          <w:i/>
          <w:sz w:val="22"/>
          <w:szCs w:val="22"/>
          <w:lang w:val="es-CL" w:eastAsia="es-CL"/>
        </w:rPr>
        <w:t xml:space="preserve"> </w:t>
      </w: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</w:p>
    <w:p w:rsidR="007F0DB9" w:rsidRPr="008941CB" w:rsidRDefault="007F0DB9" w:rsidP="007F0DB9">
      <w:pP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</w:pPr>
      <w:r w:rsidRPr="008941CB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Puerto Montt; </w:t>
      </w:r>
      <w:r w:rsidR="006C36A4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05</w:t>
      </w:r>
      <w:r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 xml:space="preserve"> de </w:t>
      </w:r>
      <w:r w:rsidR="006C36A4">
        <w:rPr>
          <w:rFonts w:asciiTheme="minorHAnsi" w:eastAsia="Calibri" w:hAnsiTheme="minorHAnsi" w:cstheme="minorHAnsi"/>
          <w:i/>
          <w:sz w:val="22"/>
          <w:szCs w:val="22"/>
          <w:lang w:val="es-CL" w:eastAsia="es-CL"/>
        </w:rPr>
        <w:t>diciembre de 2023</w:t>
      </w:r>
    </w:p>
    <w:p w:rsidR="00AA56CE" w:rsidRDefault="00AA56CE"/>
    <w:sectPr w:rsidR="00AA56CE" w:rsidSect="00297C7D">
      <w:headerReference w:type="default" r:id="rId8"/>
      <w:footerReference w:type="default" r:id="rId9"/>
      <w:pgSz w:w="12240" w:h="15840" w:code="1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5D4" w:rsidRDefault="002055D4">
      <w:r>
        <w:separator/>
      </w:r>
    </w:p>
  </w:endnote>
  <w:endnote w:type="continuationSeparator" w:id="0">
    <w:p w:rsidR="002055D4" w:rsidRDefault="00205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7D" w:rsidRDefault="00297C7D" w:rsidP="00297C7D">
    <w:pPr>
      <w:pStyle w:val="Piedepgina"/>
      <w:pBdr>
        <w:bottom w:val="single" w:sz="12" w:space="1" w:color="auto"/>
      </w:pBdr>
      <w:rPr>
        <w:b/>
        <w:i/>
        <w:color w:val="323E4F" w:themeColor="text2" w:themeShade="BF"/>
        <w:sz w:val="22"/>
        <w:szCs w:val="22"/>
        <w:lang w:val="es-CL"/>
      </w:rPr>
    </w:pPr>
  </w:p>
  <w:p w:rsidR="00297C7D" w:rsidRPr="00757247" w:rsidRDefault="00297C7D" w:rsidP="00297C7D">
    <w:pPr>
      <w:pStyle w:val="Piedepgina"/>
      <w:jc w:val="center"/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</w:pPr>
    <w:r w:rsidRPr="00757247"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  <w:t>www.salesianospuertomontt.cl        twitter @</w:t>
    </w:r>
    <w:proofErr w:type="spellStart"/>
    <w:r w:rsidRPr="00757247"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  <w:t>salesianospm</w:t>
    </w:r>
    <w:proofErr w:type="spellEnd"/>
    <w:r w:rsidRPr="00757247">
      <w:rPr>
        <w:rFonts w:asciiTheme="minorHAnsi" w:hAnsiTheme="minorHAnsi" w:cstheme="minorHAnsi"/>
        <w:b/>
        <w:i/>
        <w:color w:val="323E4F" w:themeColor="text2" w:themeShade="BF"/>
        <w:sz w:val="18"/>
        <w:szCs w:val="22"/>
        <w:lang w:val="es-CL"/>
      </w:rPr>
      <w:t xml:space="preserve">      e-mail: propuestaspm@gmail.com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5D4" w:rsidRDefault="002055D4">
      <w:r>
        <w:separator/>
      </w:r>
    </w:p>
  </w:footnote>
  <w:footnote w:type="continuationSeparator" w:id="0">
    <w:p w:rsidR="002055D4" w:rsidRDefault="00205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C7D" w:rsidRDefault="00297C7D" w:rsidP="00297C7D">
    <w:pPr>
      <w:pStyle w:val="Encabezado"/>
      <w:ind w:right="-96"/>
      <w:jc w:val="right"/>
      <w:rPr>
        <w:rFonts w:ascii="Tahoma" w:hAnsi="Tahoma"/>
        <w:sz w:val="18"/>
        <w:lang w:val="es-MX"/>
      </w:rPr>
    </w:pPr>
    <w:bookmarkStart w:id="1" w:name="OLE_LINK1"/>
    <w:r>
      <w:t xml:space="preserve"> </w:t>
    </w:r>
  </w:p>
  <w:bookmarkEnd w:id="1"/>
  <w:p w:rsidR="00297C7D" w:rsidRPr="00780FD6" w:rsidRDefault="00297C7D" w:rsidP="00297C7D">
    <w:pPr>
      <w:pStyle w:val="Encabezado"/>
      <w:jc w:val="right"/>
      <w:rPr>
        <w:rFonts w:asciiTheme="minorHAnsi" w:hAnsiTheme="minorHAnsi" w:cstheme="minorHAnsi"/>
        <w:b/>
        <w:color w:val="323E4F" w:themeColor="text2" w:themeShade="BF"/>
        <w:sz w:val="20"/>
        <w:szCs w:val="20"/>
      </w:rPr>
    </w:pPr>
    <w:r w:rsidRPr="00C72F3D">
      <w:rPr>
        <w:noProof/>
        <w:lang w:val="es-CL" w:eastAsia="es-CL"/>
      </w:rPr>
      <w:drawing>
        <wp:inline distT="0" distB="0" distL="0" distR="0" wp14:anchorId="524EF6C0" wp14:editId="3A5CF74C">
          <wp:extent cx="5612130" cy="702703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702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E90"/>
    <w:multiLevelType w:val="hybridMultilevel"/>
    <w:tmpl w:val="3926E16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56D5D"/>
    <w:multiLevelType w:val="hybridMultilevel"/>
    <w:tmpl w:val="A2D8B4F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F02A90"/>
    <w:multiLevelType w:val="hybridMultilevel"/>
    <w:tmpl w:val="22C8DD7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5165F"/>
    <w:multiLevelType w:val="hybridMultilevel"/>
    <w:tmpl w:val="76645F1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96A67"/>
    <w:multiLevelType w:val="hybridMultilevel"/>
    <w:tmpl w:val="7820DEFE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329"/>
    <w:multiLevelType w:val="hybridMultilevel"/>
    <w:tmpl w:val="7506F9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452DB"/>
    <w:multiLevelType w:val="hybridMultilevel"/>
    <w:tmpl w:val="2BBC3DD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A2045B"/>
    <w:multiLevelType w:val="hybridMultilevel"/>
    <w:tmpl w:val="AC20FC7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62182"/>
    <w:multiLevelType w:val="hybridMultilevel"/>
    <w:tmpl w:val="643012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00FD0"/>
    <w:multiLevelType w:val="hybridMultilevel"/>
    <w:tmpl w:val="4882361E"/>
    <w:lvl w:ilvl="0" w:tplc="340A0017">
      <w:start w:val="1"/>
      <w:numFmt w:val="lowerLetter"/>
      <w:lvlText w:val="%1)"/>
      <w:lvlJc w:val="left"/>
      <w:pPr>
        <w:ind w:left="426" w:hanging="360"/>
      </w:pPr>
    </w:lvl>
    <w:lvl w:ilvl="1" w:tplc="340A0019" w:tentative="1">
      <w:start w:val="1"/>
      <w:numFmt w:val="lowerLetter"/>
      <w:lvlText w:val="%2."/>
      <w:lvlJc w:val="left"/>
      <w:pPr>
        <w:ind w:left="1146" w:hanging="360"/>
      </w:pPr>
    </w:lvl>
    <w:lvl w:ilvl="2" w:tplc="340A001B" w:tentative="1">
      <w:start w:val="1"/>
      <w:numFmt w:val="lowerRoman"/>
      <w:lvlText w:val="%3."/>
      <w:lvlJc w:val="right"/>
      <w:pPr>
        <w:ind w:left="1866" w:hanging="180"/>
      </w:pPr>
    </w:lvl>
    <w:lvl w:ilvl="3" w:tplc="340A000F" w:tentative="1">
      <w:start w:val="1"/>
      <w:numFmt w:val="decimal"/>
      <w:lvlText w:val="%4."/>
      <w:lvlJc w:val="left"/>
      <w:pPr>
        <w:ind w:left="2586" w:hanging="360"/>
      </w:pPr>
    </w:lvl>
    <w:lvl w:ilvl="4" w:tplc="340A0019" w:tentative="1">
      <w:start w:val="1"/>
      <w:numFmt w:val="lowerLetter"/>
      <w:lvlText w:val="%5."/>
      <w:lvlJc w:val="left"/>
      <w:pPr>
        <w:ind w:left="3306" w:hanging="360"/>
      </w:pPr>
    </w:lvl>
    <w:lvl w:ilvl="5" w:tplc="340A001B" w:tentative="1">
      <w:start w:val="1"/>
      <w:numFmt w:val="lowerRoman"/>
      <w:lvlText w:val="%6."/>
      <w:lvlJc w:val="right"/>
      <w:pPr>
        <w:ind w:left="4026" w:hanging="180"/>
      </w:pPr>
    </w:lvl>
    <w:lvl w:ilvl="6" w:tplc="340A000F" w:tentative="1">
      <w:start w:val="1"/>
      <w:numFmt w:val="decimal"/>
      <w:lvlText w:val="%7."/>
      <w:lvlJc w:val="left"/>
      <w:pPr>
        <w:ind w:left="4746" w:hanging="360"/>
      </w:pPr>
    </w:lvl>
    <w:lvl w:ilvl="7" w:tplc="340A0019" w:tentative="1">
      <w:start w:val="1"/>
      <w:numFmt w:val="lowerLetter"/>
      <w:lvlText w:val="%8."/>
      <w:lvlJc w:val="left"/>
      <w:pPr>
        <w:ind w:left="5466" w:hanging="360"/>
      </w:pPr>
    </w:lvl>
    <w:lvl w:ilvl="8" w:tplc="3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D222473"/>
    <w:multiLevelType w:val="hybridMultilevel"/>
    <w:tmpl w:val="EB9C4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007B4"/>
    <w:multiLevelType w:val="hybridMultilevel"/>
    <w:tmpl w:val="E3A60F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DF57C6"/>
    <w:multiLevelType w:val="hybridMultilevel"/>
    <w:tmpl w:val="ADF4E1F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BB2A8D"/>
    <w:multiLevelType w:val="hybridMultilevel"/>
    <w:tmpl w:val="3EFC9E5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487759"/>
    <w:multiLevelType w:val="hybridMultilevel"/>
    <w:tmpl w:val="9802166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8"/>
  </w:num>
  <w:num w:numId="5">
    <w:abstractNumId w:val="0"/>
  </w:num>
  <w:num w:numId="6">
    <w:abstractNumId w:val="4"/>
  </w:num>
  <w:num w:numId="7">
    <w:abstractNumId w:val="14"/>
  </w:num>
  <w:num w:numId="8">
    <w:abstractNumId w:val="6"/>
  </w:num>
  <w:num w:numId="9">
    <w:abstractNumId w:val="7"/>
  </w:num>
  <w:num w:numId="10">
    <w:abstractNumId w:val="2"/>
  </w:num>
  <w:num w:numId="11">
    <w:abstractNumId w:val="10"/>
  </w:num>
  <w:num w:numId="12">
    <w:abstractNumId w:val="5"/>
  </w:num>
  <w:num w:numId="13">
    <w:abstractNumId w:val="1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B9"/>
    <w:rsid w:val="000B2A66"/>
    <w:rsid w:val="000B71FA"/>
    <w:rsid w:val="001C340A"/>
    <w:rsid w:val="002055D4"/>
    <w:rsid w:val="00297C7D"/>
    <w:rsid w:val="002A205F"/>
    <w:rsid w:val="002E6D5F"/>
    <w:rsid w:val="00394DAD"/>
    <w:rsid w:val="003D3119"/>
    <w:rsid w:val="003F5EC9"/>
    <w:rsid w:val="00497637"/>
    <w:rsid w:val="00511FDC"/>
    <w:rsid w:val="0051701F"/>
    <w:rsid w:val="00560ABF"/>
    <w:rsid w:val="00582A73"/>
    <w:rsid w:val="005E03EC"/>
    <w:rsid w:val="006472FA"/>
    <w:rsid w:val="006C36A4"/>
    <w:rsid w:val="00720303"/>
    <w:rsid w:val="007273D9"/>
    <w:rsid w:val="00730B01"/>
    <w:rsid w:val="00755399"/>
    <w:rsid w:val="007709F7"/>
    <w:rsid w:val="007F0DB9"/>
    <w:rsid w:val="009B7357"/>
    <w:rsid w:val="00A62506"/>
    <w:rsid w:val="00AA56CE"/>
    <w:rsid w:val="00AF4CB5"/>
    <w:rsid w:val="00B3443A"/>
    <w:rsid w:val="00B51A92"/>
    <w:rsid w:val="00B52448"/>
    <w:rsid w:val="00B5374B"/>
    <w:rsid w:val="00B97ACD"/>
    <w:rsid w:val="00C174BC"/>
    <w:rsid w:val="00C5262B"/>
    <w:rsid w:val="00C805D3"/>
    <w:rsid w:val="00C87E49"/>
    <w:rsid w:val="00CC10B6"/>
    <w:rsid w:val="00EC1CC7"/>
    <w:rsid w:val="00ED4362"/>
    <w:rsid w:val="00F10668"/>
    <w:rsid w:val="00F12BFB"/>
    <w:rsid w:val="00F32608"/>
    <w:rsid w:val="00F60862"/>
    <w:rsid w:val="00F8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B257"/>
  <w15:chartTrackingRefBased/>
  <w15:docId w15:val="{1B1734CB-3559-4177-B7DC-D683EDBA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F0D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F0D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nhideWhenUsed/>
    <w:rsid w:val="007F0DB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F0D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7F0DB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F0DB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7F0D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7F0DB9"/>
    <w:rPr>
      <w:color w:val="0000FF"/>
      <w:u w:val="single"/>
    </w:rPr>
  </w:style>
  <w:style w:type="paragraph" w:styleId="Prrafodelista">
    <w:name w:val="List Paragraph"/>
    <w:basedOn w:val="Normal"/>
    <w:qFormat/>
    <w:rsid w:val="007F0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7F0D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L"/>
    </w:rPr>
  </w:style>
  <w:style w:type="paragraph" w:styleId="Textoindependiente">
    <w:name w:val="Body Text"/>
    <w:basedOn w:val="Normal"/>
    <w:link w:val="TextoindependienteCar"/>
    <w:rsid w:val="00C87E49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C87E49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puestasp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2356</TotalTime>
  <Pages>12</Pages>
  <Words>1645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24</cp:revision>
  <dcterms:created xsi:type="dcterms:W3CDTF">2022-06-15T12:58:00Z</dcterms:created>
  <dcterms:modified xsi:type="dcterms:W3CDTF">2023-12-05T18:18:00Z</dcterms:modified>
</cp:coreProperties>
</file>